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28"/>
        </w:rPr>
        <w:t>附录cb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检验人员申请免考换证业绩表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申请人（签名）：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执业单位（盖章）：</w:t>
      </w:r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1"/>
        <w:gridCol w:w="1462"/>
        <w:gridCol w:w="2137"/>
        <w:gridCol w:w="638"/>
        <w:gridCol w:w="153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报告编号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执业单位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报告编号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执业单位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湖北省市场监督管理局行政许可技术评审中心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湖北省市场监督管理局行政许可技术评审中心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..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462"/>
        <w:gridCol w:w="2137"/>
        <w:gridCol w:w="638"/>
        <w:gridCol w:w="153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检验案例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案例编号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执业单位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案例编号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执业单位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湖北省市场监督管理局行政许可技术评审中心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湖北省市场监督管理局行政许可技术评审中心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..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cb-1.检验报告、检验案例对应的设备类别应与申请换证项目相对应（含电梯检测报告、不含安全阀校验、无损检测等单项报告)。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cb-2.业绩数量应符合以下规定（含检验报告审核和批准），相应安全技术规范对检验意见通知书或者联络单有规定要求的，应当附有相应的意见通知书或者联络单：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(1)从事锅炉检验、锅炉能效测试、锅炉水（介）质检验工作的，持证周期内业绩数量各不少于40台（其中，从事电站锅炉检验的，业绩数量不少于5台）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(2)从事压力容器检验工作的，持证周期内业绩数量不少于50台。通过“特种设备检验案例管理系统”填报的检验案例数量不少于5个。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(3)从事气瓶检验工作的，持证周期内业绩数量不少于1000只。通过“特种设备检验案例管理系统”填报的检验案例数量不少于10个。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(4)从事压力管道检验工作的，持证周期内业绩数量不少于50条（其中，从事长输管道检验的，业绩数量不少于5条)。通过“特种设备检验案例管理系统”填报的检验案例数量不少于5个。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(5)从事电梯检验（检测）工作的，持证周期内业绩数量不少于80台（其中，电梯检验和检测可合并计算)。通过“特种设备检验案例管理系统”填报的检验案例数量不少于10个。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(6)从事起重机械检验工作的，持证周期内业绩数量不少于30台。通过“特种设备检验案例管理系统”填报的检验案例数量不少于5个。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</w:t>
      </w:r>
      <w:r>
        <w:rPr>
          <w:rFonts w:hint="eastAsia" w:ascii="仿宋" w:hAnsi="仿宋" w:eastAsia="仿宋" w:cs="仿宋"/>
          <w:sz w:val="20"/>
          <w:szCs w:val="22"/>
          <w:lang w:val="en-US" w:eastAsia="zh-CN"/>
        </w:rPr>
        <w:t>7</w:t>
      </w:r>
      <w:r>
        <w:rPr>
          <w:rFonts w:hint="eastAsia" w:ascii="仿宋" w:hAnsi="仿宋" w:eastAsia="仿宋" w:cs="仿宋"/>
          <w:sz w:val="20"/>
          <w:szCs w:val="22"/>
        </w:rPr>
        <w:t>)从事大型游乐设施检验工作的，持证周期内业绩数量不少于15台。通过“特种设备检验案例管理系统”填报的检验案例数量不少于5个。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(8)从事客运索道检验工作的，持证周期内业绩数量不少于10条。通过“特种设备检验案例管理系统”填报的检验案例数量不少于5个。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仿宋" w:hAnsi="仿宋" w:eastAsia="仿宋" w:cs="仿宋"/>
          <w:sz w:val="20"/>
          <w:szCs w:val="22"/>
        </w:rPr>
      </w:pPr>
      <w:r>
        <w:rPr>
          <w:rFonts w:hint="eastAsia" w:ascii="仿宋" w:hAnsi="仿宋" w:eastAsia="仿宋" w:cs="仿宋"/>
          <w:sz w:val="20"/>
          <w:szCs w:val="22"/>
        </w:rPr>
        <w:t>(9)从事场（厂）内专用机动车辆检验工作的，持证周期内业绩数量不少于30台。通过“特种设备检验案例管理系统”填报的检验案例数量不少于5个。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sz w:val="20"/>
          <w:szCs w:val="22"/>
        </w:rPr>
        <w:t>cb-3.型式试验检验员持证周期内业绩数</w:t>
      </w:r>
      <w:bookmarkStart w:id="0" w:name="_GoBack"/>
      <w:bookmarkEnd w:id="0"/>
      <w:r>
        <w:rPr>
          <w:rFonts w:hint="eastAsia" w:ascii="仿宋" w:hAnsi="仿宋" w:eastAsia="仿宋" w:cs="仿宋"/>
          <w:sz w:val="20"/>
          <w:szCs w:val="22"/>
        </w:rPr>
        <w:t>量不少于10批次。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国式手写风">
    <w:panose1 w:val="02000500000000000000"/>
    <w:charset w:val="86"/>
    <w:family w:val="auto"/>
    <w:pitch w:val="default"/>
    <w:sig w:usb0="A00002BF" w:usb1="1ACF7CFA" w:usb2="00000016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A5201"/>
    <w:rsid w:val="04736CCA"/>
    <w:rsid w:val="04D61AF4"/>
    <w:rsid w:val="050D33AE"/>
    <w:rsid w:val="320705AD"/>
    <w:rsid w:val="378B0250"/>
    <w:rsid w:val="4682676A"/>
    <w:rsid w:val="50E80B33"/>
    <w:rsid w:val="637B0456"/>
    <w:rsid w:val="7CC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2023-01-30T02:25:43Z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